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distribute"/>
        <w:rPr>
          <w:rFonts w:hint="eastAsia" w:ascii="方正粗宋_GBK" w:eastAsia="方正粗宋_GBK"/>
          <w:color w:val="FF0000"/>
          <w:sz w:val="72"/>
          <w:szCs w:val="72"/>
        </w:rPr>
      </w:pPr>
      <w:bookmarkStart w:id="0" w:name="OLE_LINK1"/>
      <w:r>
        <w:rPr>
          <w:rFonts w:hint="eastAsia" w:ascii="方正小标宋_GBK" w:eastAsia="方正小标宋_GBK"/>
          <w:color w:val="FF0000"/>
          <w:sz w:val="52"/>
          <w:szCs w:val="52"/>
        </w:rPr>
        <w:t>共青团山东省委</w:t>
      </w:r>
    </w:p>
    <w:p>
      <w:pPr>
        <w:spacing w:line="600" w:lineRule="exact"/>
        <w:jc w:val="distribute"/>
        <w:rPr>
          <w:rFonts w:hint="eastAsia" w:ascii="方正粗宋_GBK" w:eastAsia="方正粗宋_GBK"/>
          <w:color w:val="FF0000"/>
          <w:sz w:val="72"/>
          <w:szCs w:val="72"/>
          <w:lang w:val="zh-CN" w:eastAsia="zh-CN"/>
        </w:rPr>
      </w:pPr>
      <w:r>
        <w:rPr>
          <w:rFonts w:hint="eastAsia" w:ascii="方正粗宋_GBK" w:eastAsia="方正粗宋_GBK"/>
          <w:color w:val="FF0000"/>
          <w:sz w:val="72"/>
          <w:szCs w:val="72"/>
          <w:lang w:val="zh-CN" w:eastAsia="zh-CN"/>
        </w:rPr>
        <w:pict>
          <v:line id="Line 10" o:spid="_x0000_s1026" o:spt="20" style="position:absolute;left:0pt;margin-left:-19.5pt;margin-top:19.75pt;height:0pt;width:481.3pt;z-index:-251657216;mso-width-relative:page;mso-height-relative:page;" filled="f" stroked="t" coordsize="21600,21600">
            <v:path arrowok="t"/>
            <v:fill on="f" focussize="0,0"/>
            <v:stroke weight="0.5pt" color="#FF0000"/>
            <v:imagedata o:title=""/>
            <o:lock v:ext="edit" grouping="f" rotation="f" text="f" aspectratio="f"/>
          </v:line>
        </w:pict>
      </w:r>
      <w:r>
        <w:rPr>
          <w:rFonts w:hint="eastAsia" w:ascii="方正粗宋_GBK" w:eastAsia="方正粗宋_GBK"/>
          <w:color w:val="FF0000"/>
          <w:sz w:val="72"/>
          <w:szCs w:val="72"/>
          <w:lang w:val="zh-CN" w:eastAsia="zh-CN"/>
        </w:rPr>
        <w:pict>
          <v:line id="Line 9" o:spid="_x0000_s1027" o:spt="20" style="position:absolute;left:0pt;margin-left:-19.7pt;margin-top:16pt;height:0pt;width:481.9pt;z-index:-251658240;mso-width-relative:page;mso-height-relative:page;" filled="f" stroked="t" coordsize="21600,21600">
            <v:path arrowok="t"/>
            <v:fill on="f" focussize="0,0"/>
            <v:stroke weight="2pt" color="#FF0000"/>
            <v:imagedata o:title=""/>
            <o:lock v:ext="edit" grouping="f" rotation="f" text="f" aspectratio="f"/>
          </v:line>
        </w:pict>
      </w:r>
    </w:p>
    <w:bookmarkEnd w:id="0"/>
    <w:p>
      <w:pPr>
        <w:widowControl/>
        <w:spacing w:line="560" w:lineRule="exact"/>
        <w:jc w:val="both"/>
        <w:rPr>
          <w:rFonts w:ascii="Times New Roman" w:hAnsi="Times New Roman" w:eastAsia="方正小标宋简体" w:cs="宋体"/>
          <w:kern w:val="0"/>
          <w:sz w:val="44"/>
          <w:szCs w:val="44"/>
        </w:rPr>
      </w:pPr>
    </w:p>
    <w:p>
      <w:pPr>
        <w:widowControl/>
        <w:spacing w:line="540" w:lineRule="exact"/>
        <w:jc w:val="center"/>
        <w:rPr>
          <w:rFonts w:hint="eastAsia" w:ascii="Times New Roman" w:hAnsi="Times New Roman" w:eastAsia="方正小标宋简体" w:cs="宋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宋体"/>
          <w:kern w:val="0"/>
          <w:sz w:val="44"/>
          <w:szCs w:val="44"/>
        </w:rPr>
        <w:t>关于推报2016年“青年之声”</w:t>
      </w:r>
    </w:p>
    <w:p>
      <w:pPr>
        <w:widowControl/>
        <w:spacing w:line="540" w:lineRule="exact"/>
        <w:jc w:val="center"/>
        <w:rPr>
          <w:rFonts w:ascii="Times New Roman" w:hAnsi="Times New Roman" w:eastAsia="方正小标宋简体" w:cs="宋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宋体"/>
          <w:kern w:val="0"/>
          <w:sz w:val="44"/>
          <w:szCs w:val="44"/>
        </w:rPr>
        <w:t>先进典型的通知</w:t>
      </w:r>
    </w:p>
    <w:p>
      <w:pPr>
        <w:widowControl/>
        <w:spacing w:line="540" w:lineRule="exact"/>
        <w:rPr>
          <w:rFonts w:ascii="Times New Roman" w:hAnsi="Times New Roman" w:eastAsia="仿宋_GB2312" w:cs="宋体"/>
          <w:b/>
          <w:color w:val="000000"/>
          <w:kern w:val="0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共青团各市委，各大企业、高等院校团委：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为充分挖掘各地各单位“青年之声”建设的经验做法，发挥典型示范引领作用，推动全面实现“四个融合”，不断提升“青年之声”建设发展水平，团省委决定开展2016年“青年之声”先进典型推报工作，现将具体事宜通知如下。</w:t>
      </w:r>
    </w:p>
    <w:p>
      <w:pPr>
        <w:widowControl/>
        <w:numPr>
          <w:ilvl w:val="0"/>
          <w:numId w:val="1"/>
        </w:numPr>
        <w:spacing w:line="540" w:lineRule="exact"/>
        <w:ind w:firstLine="640" w:firstLineChars="200"/>
        <w:jc w:val="left"/>
        <w:rPr>
          <w:rFonts w:ascii="Times New Roman" w:hAnsi="Times New Roman" w:eastAsia="黑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</w:rPr>
        <w:t>推报范围</w:t>
      </w:r>
    </w:p>
    <w:p>
      <w:pPr>
        <w:widowControl/>
        <w:spacing w:line="540" w:lineRule="exact"/>
        <w:jc w:val="left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 xml:space="preserve">   全省各级“青年之声”平台，推报工作由各市级团委统筹并注重向基层平台倾斜。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黑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</w:rPr>
        <w:t>二、推报类别及标准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</w:rPr>
        <w:t>1. 优秀平台。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标准主要包括“青年之声”平台运行规范，专家激励、信息共享、协调联动等工作机制健全；线上服务体系完备，专家活跃度高，用户黏性强；微邦组织体系健全，运用直播、投票、通知公告等功能开展工作；整合链接资源，延伸开展线下服务活动，线上线下充分融合，青年反响好。</w:t>
      </w:r>
    </w:p>
    <w:p>
      <w:pPr>
        <w:pStyle w:val="15"/>
        <w:spacing w:line="540" w:lineRule="exact"/>
        <w:ind w:firstLine="6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kern w:val="0"/>
          <w:sz w:val="32"/>
          <w:szCs w:val="32"/>
        </w:rPr>
        <w:t>2. 优秀服务项目。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标准主要包括创新服务供给方式，依据线上需求开展精准服务；整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</w:rPr>
        <w:t>合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团内外</w:t>
      </w:r>
      <w:r>
        <w:rPr>
          <w:rFonts w:hint="eastAsia" w:ascii="Times New Roman" w:hAnsi="Times New Roman" w:eastAsia="仿宋_GB2312" w:cs="仿宋_GB2312"/>
          <w:color w:val="000000" w:themeColor="text1"/>
          <w:sz w:val="32"/>
          <w:szCs w:val="32"/>
        </w:rPr>
        <w:t>资源，积极稳妥地联合社会力量，打造有特色、可推广的服务项目；</w:t>
      </w:r>
      <w:r>
        <w:rPr>
          <w:rFonts w:hint="eastAsia" w:ascii="Times New Roman" w:hAnsi="Times New Roman" w:eastAsia="仿宋_GB2312" w:cs="仿宋_GB2312"/>
          <w:sz w:val="32"/>
          <w:szCs w:val="32"/>
        </w:rPr>
        <w:t>加强与大众传媒的联络，探索创作“青年之声”文化产品，创新宣传推广形式，青年知晓度和满意度高。</w:t>
      </w:r>
    </w:p>
    <w:p>
      <w:pPr>
        <w:spacing w:line="540" w:lineRule="exact"/>
        <w:ind w:firstLine="640" w:firstLineChars="200"/>
        <w:rPr>
          <w:rFonts w:ascii="Times New Roman" w:hAnsi="Times New Roman" w:eastAsia="楷体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kern w:val="0"/>
          <w:sz w:val="32"/>
          <w:szCs w:val="32"/>
        </w:rPr>
        <w:t xml:space="preserve">3. </w:t>
      </w:r>
      <w:r>
        <w:rPr>
          <w:rFonts w:hint="eastAsia" w:ascii="Times New Roman" w:hAnsi="Times New Roman" w:eastAsia="楷体_GB2312" w:cs="宋体"/>
          <w:color w:val="000000"/>
          <w:kern w:val="0"/>
          <w:sz w:val="32"/>
          <w:szCs w:val="32"/>
        </w:rPr>
        <w:t>优秀帮扶个案。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标准主要包括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利用“青年之声”平台、官方微博、微信和12355服务台、书记信箱等载体，探索建立青少年个案的发现和受理机制；依托团的组织体系以及未保、预防等工作机构，联合社会组织，联动做好个案的有效转接、跟踪处理和持续帮扶，让帮扶对象切实感受到团组织的关爱。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黑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</w:rPr>
        <w:t>三、推进步骤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bCs/>
          <w:color w:val="000000"/>
          <w:kern w:val="0"/>
          <w:sz w:val="32"/>
          <w:szCs w:val="32"/>
        </w:rPr>
        <w:t>1. 组织推报（11月21日—30日）。</w:t>
      </w:r>
      <w:r>
        <w:rPr>
          <w:rFonts w:hint="eastAsia" w:ascii="Times New Roman" w:hAnsi="Times New Roman" w:eastAsia="仿宋_GB2312"/>
          <w:sz w:val="32"/>
          <w:szCs w:val="32"/>
        </w:rPr>
        <w:t>团市委每个类别推报2个典型，大企业和高等院校团委每个类别推报1个典型，同时，指导相关单位填写申报表（见附件），撰写2000字以内的事迹简介，于11月30日前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报送至指定邮箱sdqnzs@163.com，同时，寄送加盖公章的纸质版材料一式三份。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2. 集中审核（</w:t>
      </w:r>
      <w:r>
        <w:rPr>
          <w:rFonts w:hint="eastAsia" w:ascii="Times New Roman" w:hAnsi="Times New Roman" w:eastAsia="楷体_GB2312" w:cs="楷体_GB2312"/>
          <w:color w:val="000000"/>
          <w:kern w:val="0"/>
          <w:sz w:val="32"/>
          <w:szCs w:val="32"/>
        </w:rPr>
        <w:t>12月上旬</w:t>
      </w:r>
      <w:r>
        <w:rPr>
          <w:rFonts w:hint="eastAsia" w:ascii="Times New Roman" w:hAnsi="Times New Roman" w:eastAsia="楷体_GB2312" w:cs="楷体_GB2312"/>
          <w:sz w:val="32"/>
          <w:szCs w:val="32"/>
        </w:rPr>
        <w:t>）。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团省委将组织有关专家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重点从真实性、规范性、实效性、创新性和示范性五个方面对推报的典型材料进行审核评定。</w:t>
      </w:r>
    </w:p>
    <w:p>
      <w:pPr>
        <w:widowControl/>
        <w:spacing w:line="540" w:lineRule="exact"/>
        <w:ind w:firstLine="640" w:firstLineChars="200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3. 公示命名</w:t>
      </w:r>
      <w:r>
        <w:rPr>
          <w:rFonts w:hint="eastAsia" w:ascii="Times New Roman" w:hAnsi="Times New Roman" w:eastAsia="楷体_GB2312" w:cs="楷体_GB2312"/>
          <w:color w:val="000000"/>
          <w:kern w:val="0"/>
          <w:sz w:val="32"/>
          <w:szCs w:val="32"/>
        </w:rPr>
        <w:t>（12月中旬）。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在“青年之声”平台设置议题对优秀项目进行公示，扩大社会参与，接受社会监督。公示结束后，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对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“青年之声”先进典型进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行命名，同时，加强对先进典型的宣传</w:t>
      </w:r>
      <w:r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  <w:t>，提升社会影响力。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黑体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黑体" w:cs="宋体"/>
          <w:color w:val="000000"/>
          <w:kern w:val="0"/>
          <w:sz w:val="32"/>
          <w:szCs w:val="32"/>
        </w:rPr>
        <w:t>四、工作要求</w:t>
      </w:r>
    </w:p>
    <w:p>
      <w:pPr>
        <w:widowControl/>
        <w:spacing w:line="540" w:lineRule="exact"/>
        <w:ind w:firstLine="640" w:firstLineChars="200"/>
        <w:rPr>
          <w:rFonts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0"/>
          <w:sz w:val="32"/>
          <w:szCs w:val="32"/>
        </w:rPr>
        <w:t>1. 精心组织。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先进典型推报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工作是激励全省各级“青年之声”平台创先争优、推进“四个融合”的载体。各市级团组织要高度重视，精心组织，切实把工作突出、青年满意度高的典型推报上来。推报工作纳入2016年度“青年之声”工作考核。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kern w:val="0"/>
          <w:sz w:val="32"/>
          <w:szCs w:val="32"/>
        </w:rPr>
        <w:t>2. 加强交流。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全省各级团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组织要认真学习先进典型经验，吸收并借鉴经验做法，努力提高平台运行成效，引导和帮助基层平台不断提高建设水平。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kern w:val="0"/>
          <w:sz w:val="32"/>
          <w:szCs w:val="32"/>
        </w:rPr>
        <w:t>3. 扩大宣传。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全省各</w:t>
      </w: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级团组织要在“青年之声”平台开设议题，宣传好经验、好做法，引导青年了解和使用平台。要通过新媒体、报纸、广播等宣传典型，全面提升“青年之声”知晓度和参与度。</w:t>
      </w:r>
    </w:p>
    <w:p>
      <w:pPr>
        <w:widowControl/>
        <w:spacing w:line="54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同时，为做好“青年之声”年度考核工作，请各市、各大企业和高等院校团委一并报送“青年之声”年度工作总结，要求言简意赅，突出亮点和特色。</w:t>
      </w:r>
    </w:p>
    <w:p>
      <w:pPr>
        <w:widowControl/>
        <w:spacing w:line="54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联系人：翟莹   张晓滢 </w:t>
      </w:r>
    </w:p>
    <w:p>
      <w:pPr>
        <w:spacing w:line="54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联系电话：0531—82073906；81765279</w:t>
      </w:r>
    </w:p>
    <w:p>
      <w:pPr>
        <w:spacing w:line="54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电子邮箱：sdqnzs@163.com</w:t>
      </w:r>
    </w:p>
    <w:p>
      <w:pPr>
        <w:widowControl/>
        <w:spacing w:line="540" w:lineRule="exact"/>
        <w:ind w:left="1590" w:leftChars="300" w:hanging="960" w:hangingChars="300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地址：山东省济南市经十一路45号山东青少年活动中心</w:t>
      </w: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40" w:lineRule="exact"/>
        <w:ind w:firstLine="640" w:firstLineChars="200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>附件：山东“青年之声”先进典型申报表</w:t>
      </w:r>
    </w:p>
    <w:p>
      <w:pPr>
        <w:widowControl/>
        <w:spacing w:line="540" w:lineRule="exact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40" w:lineRule="exact"/>
        <w:jc w:val="left"/>
        <w:rPr>
          <w:rFonts w:ascii="Times New Roman" w:hAnsi="Times New Roman" w:eastAsia="仿宋_GB2312" w:cs="宋体"/>
          <w:color w:val="000000"/>
          <w:kern w:val="0"/>
          <w:sz w:val="32"/>
          <w:szCs w:val="32"/>
        </w:rPr>
      </w:pPr>
    </w:p>
    <w:p>
      <w:pPr>
        <w:spacing w:line="540" w:lineRule="exact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32"/>
          <w:szCs w:val="32"/>
        </w:rPr>
        <w:t xml:space="preserve">    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共青团山东省委办公室     </w:t>
      </w:r>
    </w:p>
    <w:p>
      <w:pPr>
        <w:spacing w:line="540" w:lineRule="exact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2016年11月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spacing w:line="54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黑体"/>
          <w:kern w:val="0"/>
          <w:sz w:val="32"/>
          <w:szCs w:val="30"/>
        </w:rPr>
      </w:pPr>
    </w:p>
    <w:p>
      <w:pPr>
        <w:spacing w:line="520" w:lineRule="exact"/>
        <w:rPr>
          <w:rFonts w:ascii="Times New Roman" w:hAnsi="Times New Roman" w:eastAsia="黑体"/>
          <w:kern w:val="0"/>
          <w:sz w:val="32"/>
          <w:szCs w:val="30"/>
        </w:rPr>
      </w:pPr>
    </w:p>
    <w:p>
      <w:pPr>
        <w:spacing w:line="520" w:lineRule="exact"/>
        <w:rPr>
          <w:rFonts w:ascii="Times New Roman" w:hAnsi="Times New Roman" w:eastAsia="黑体"/>
          <w:kern w:val="0"/>
          <w:sz w:val="32"/>
          <w:szCs w:val="30"/>
        </w:rPr>
      </w:pPr>
    </w:p>
    <w:p>
      <w:pPr>
        <w:spacing w:line="520" w:lineRule="exact"/>
        <w:rPr>
          <w:rFonts w:ascii="Times New Roman" w:hAnsi="Times New Roman" w:eastAsia="黑体"/>
          <w:kern w:val="0"/>
          <w:sz w:val="32"/>
          <w:szCs w:val="30"/>
        </w:rPr>
      </w:pPr>
    </w:p>
    <w:p>
      <w:pPr>
        <w:spacing w:line="520" w:lineRule="exact"/>
        <w:rPr>
          <w:rFonts w:ascii="Times New Roman" w:hAnsi="Times New Roman" w:eastAsia="黑体"/>
          <w:kern w:val="0"/>
          <w:sz w:val="32"/>
          <w:szCs w:val="30"/>
        </w:rPr>
      </w:pPr>
      <w:bookmarkStart w:id="1" w:name="_GoBack"/>
      <w:bookmarkEnd w:id="1"/>
    </w:p>
    <w:p>
      <w:pPr>
        <w:spacing w:line="520" w:lineRule="exact"/>
        <w:rPr>
          <w:rFonts w:ascii="Times New Roman" w:hAnsi="Times New Roman" w:eastAsia="黑体"/>
          <w:kern w:val="0"/>
          <w:sz w:val="32"/>
          <w:szCs w:val="30"/>
        </w:rPr>
      </w:pPr>
      <w:r>
        <w:rPr>
          <w:rFonts w:hint="eastAsia" w:ascii="Times New Roman" w:hAnsi="Times New Roman" w:eastAsia="黑体"/>
          <w:kern w:val="0"/>
          <w:sz w:val="32"/>
          <w:szCs w:val="30"/>
        </w:rPr>
        <w:t>附件</w:t>
      </w:r>
    </w:p>
    <w:p>
      <w:pPr>
        <w:spacing w:line="520" w:lineRule="exact"/>
        <w:rPr>
          <w:rFonts w:ascii="Times New Roman" w:hAnsi="Times New Roman" w:eastAsia="黑体"/>
          <w:kern w:val="0"/>
          <w:sz w:val="32"/>
          <w:szCs w:val="30"/>
        </w:rPr>
      </w:pPr>
    </w:p>
    <w:p>
      <w:pPr>
        <w:widowControl/>
        <w:spacing w:line="540" w:lineRule="exact"/>
        <w:ind w:firstLine="720" w:firstLineChars="20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山东“青年之声”先进典型申报表</w:t>
      </w:r>
    </w:p>
    <w:p>
      <w:pPr>
        <w:spacing w:line="560" w:lineRule="exact"/>
        <w:ind w:firstLine="137" w:firstLineChars="49"/>
        <w:rPr>
          <w:rFonts w:ascii="Times New Roman" w:hAnsi="Times New Roman" w:eastAsia="仿宋_GB2312"/>
          <w:sz w:val="28"/>
          <w:szCs w:val="28"/>
        </w:rPr>
      </w:pPr>
    </w:p>
    <w:p>
      <w:pPr>
        <w:spacing w:line="560" w:lineRule="exact"/>
        <w:ind w:firstLine="137" w:firstLineChars="49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 xml:space="preserve">推报单位（盖章）：               </w:t>
      </w:r>
    </w:p>
    <w:tbl>
      <w:tblPr>
        <w:tblStyle w:val="11"/>
        <w:tblW w:w="816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361"/>
        <w:gridCol w:w="1361"/>
        <w:gridCol w:w="1361"/>
        <w:gridCol w:w="1361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推报类别</w:t>
            </w:r>
          </w:p>
        </w:tc>
        <w:tc>
          <w:tcPr>
            <w:tcW w:w="6805" w:type="dxa"/>
            <w:gridSpan w:val="5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工作名称</w:t>
            </w:r>
          </w:p>
        </w:tc>
        <w:tc>
          <w:tcPr>
            <w:tcW w:w="6805" w:type="dxa"/>
            <w:gridSpan w:val="5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361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职务</w:t>
            </w:r>
          </w:p>
        </w:tc>
        <w:tc>
          <w:tcPr>
            <w:tcW w:w="1361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1361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2" w:hRule="atLeast"/>
        </w:trPr>
        <w:tc>
          <w:tcPr>
            <w:tcW w:w="1361" w:type="dxa"/>
            <w:vAlign w:val="center"/>
          </w:tcPr>
          <w:p>
            <w:pPr>
              <w:spacing w:line="400" w:lineRule="exact"/>
              <w:ind w:firstLine="420" w:firstLineChars="15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典 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型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示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范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况</w:t>
            </w:r>
          </w:p>
        </w:tc>
        <w:tc>
          <w:tcPr>
            <w:tcW w:w="6805" w:type="dxa"/>
            <w:gridSpan w:val="5"/>
          </w:tcPr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（包括基本情况简介，创新性、特色性，影响力和社会效果等内容，500字以内）</w:t>
            </w: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3" w:hRule="atLeast"/>
        </w:trPr>
        <w:tc>
          <w:tcPr>
            <w:tcW w:w="1361" w:type="dxa"/>
            <w:vAlign w:val="center"/>
          </w:tcPr>
          <w:p>
            <w:pPr>
              <w:spacing w:line="400" w:lineRule="exact"/>
              <w:ind w:firstLine="420" w:firstLineChars="150"/>
              <w:jc w:val="left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审</w:t>
            </w:r>
          </w:p>
          <w:p>
            <w:pPr>
              <w:spacing w:line="400" w:lineRule="exact"/>
              <w:ind w:firstLine="420" w:firstLineChars="15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核</w:t>
            </w:r>
          </w:p>
          <w:p>
            <w:pPr>
              <w:spacing w:line="400" w:lineRule="exact"/>
              <w:ind w:firstLine="420" w:firstLineChars="15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意</w:t>
            </w:r>
          </w:p>
          <w:p>
            <w:pPr>
              <w:spacing w:line="400" w:lineRule="exact"/>
              <w:ind w:firstLine="420" w:firstLineChars="15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见</w:t>
            </w:r>
          </w:p>
        </w:tc>
        <w:tc>
          <w:tcPr>
            <w:tcW w:w="6805" w:type="dxa"/>
            <w:gridSpan w:val="5"/>
          </w:tcPr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             （签章）</w:t>
            </w:r>
          </w:p>
          <w:p>
            <w:pPr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                                  年   月  日</w:t>
            </w:r>
          </w:p>
        </w:tc>
      </w:tr>
    </w:tbl>
    <w:p>
      <w:pPr>
        <w:rPr>
          <w:rFonts w:ascii="Times New Roman" w:hAnsi="Times New Roman" w:eastAsia="仿宋_GB2312"/>
          <w:sz w:val="28"/>
          <w:szCs w:val="28"/>
        </w:rPr>
      </w:pPr>
    </w:p>
    <w:sectPr>
      <w:pgSz w:w="11906" w:h="16838"/>
      <w:pgMar w:top="1304" w:right="1644" w:bottom="1361" w:left="164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粗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952DD"/>
    <w:multiLevelType w:val="singleLevel"/>
    <w:tmpl w:val="582952D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B6631"/>
    <w:rsid w:val="00034C38"/>
    <w:rsid w:val="000734C8"/>
    <w:rsid w:val="000967FA"/>
    <w:rsid w:val="001C03B9"/>
    <w:rsid w:val="001F1D2A"/>
    <w:rsid w:val="00203E92"/>
    <w:rsid w:val="00253DD1"/>
    <w:rsid w:val="00256511"/>
    <w:rsid w:val="00256CBD"/>
    <w:rsid w:val="00306DFB"/>
    <w:rsid w:val="00351FD2"/>
    <w:rsid w:val="004722E6"/>
    <w:rsid w:val="004C447E"/>
    <w:rsid w:val="00514817"/>
    <w:rsid w:val="005246F0"/>
    <w:rsid w:val="00552334"/>
    <w:rsid w:val="005C46BF"/>
    <w:rsid w:val="00606026"/>
    <w:rsid w:val="00692979"/>
    <w:rsid w:val="006969BB"/>
    <w:rsid w:val="006B6631"/>
    <w:rsid w:val="008813B0"/>
    <w:rsid w:val="009C0DA4"/>
    <w:rsid w:val="009F4A09"/>
    <w:rsid w:val="00A73390"/>
    <w:rsid w:val="00AB2803"/>
    <w:rsid w:val="00BC5F82"/>
    <w:rsid w:val="00BD515A"/>
    <w:rsid w:val="00C052C6"/>
    <w:rsid w:val="00C26567"/>
    <w:rsid w:val="00C465EB"/>
    <w:rsid w:val="00C64AF8"/>
    <w:rsid w:val="00CA76F9"/>
    <w:rsid w:val="00E16128"/>
    <w:rsid w:val="00E25AE1"/>
    <w:rsid w:val="00F55395"/>
    <w:rsid w:val="00F557B4"/>
    <w:rsid w:val="00F871A1"/>
    <w:rsid w:val="00FC4963"/>
    <w:rsid w:val="00FE7B6D"/>
    <w:rsid w:val="01B47ED6"/>
    <w:rsid w:val="04913FD9"/>
    <w:rsid w:val="080C75F6"/>
    <w:rsid w:val="098C3AED"/>
    <w:rsid w:val="0A606CB8"/>
    <w:rsid w:val="0C302344"/>
    <w:rsid w:val="0CF6035C"/>
    <w:rsid w:val="0D6F3784"/>
    <w:rsid w:val="0ECD4A90"/>
    <w:rsid w:val="113A15C6"/>
    <w:rsid w:val="11DA5353"/>
    <w:rsid w:val="175A7985"/>
    <w:rsid w:val="18064A0C"/>
    <w:rsid w:val="19E60239"/>
    <w:rsid w:val="1BB5638F"/>
    <w:rsid w:val="1C1C2353"/>
    <w:rsid w:val="1D4A560C"/>
    <w:rsid w:val="1D6A62B5"/>
    <w:rsid w:val="1D8D49B9"/>
    <w:rsid w:val="200F5FDA"/>
    <w:rsid w:val="21EB5AB8"/>
    <w:rsid w:val="2258335D"/>
    <w:rsid w:val="228B6EFB"/>
    <w:rsid w:val="22AA2256"/>
    <w:rsid w:val="2525021B"/>
    <w:rsid w:val="26551E14"/>
    <w:rsid w:val="285621DB"/>
    <w:rsid w:val="28E830F0"/>
    <w:rsid w:val="2BE35D06"/>
    <w:rsid w:val="2EDB7003"/>
    <w:rsid w:val="30B12372"/>
    <w:rsid w:val="338C6FA7"/>
    <w:rsid w:val="33E97A65"/>
    <w:rsid w:val="352F47D2"/>
    <w:rsid w:val="353F4946"/>
    <w:rsid w:val="356D2937"/>
    <w:rsid w:val="38DB4D49"/>
    <w:rsid w:val="3B0C51C1"/>
    <w:rsid w:val="3B0F7CDB"/>
    <w:rsid w:val="3DE2370E"/>
    <w:rsid w:val="4212016A"/>
    <w:rsid w:val="472A2E92"/>
    <w:rsid w:val="47733EC5"/>
    <w:rsid w:val="4870627B"/>
    <w:rsid w:val="4A571202"/>
    <w:rsid w:val="4C3F0873"/>
    <w:rsid w:val="4CCF1D0C"/>
    <w:rsid w:val="4F401B0C"/>
    <w:rsid w:val="4FC45546"/>
    <w:rsid w:val="50355DE8"/>
    <w:rsid w:val="51306E17"/>
    <w:rsid w:val="52AE1926"/>
    <w:rsid w:val="53287135"/>
    <w:rsid w:val="55AF5636"/>
    <w:rsid w:val="55E36EBD"/>
    <w:rsid w:val="5F023E81"/>
    <w:rsid w:val="5F3B623C"/>
    <w:rsid w:val="60F83D32"/>
    <w:rsid w:val="62C5458D"/>
    <w:rsid w:val="63FE7F01"/>
    <w:rsid w:val="66B46081"/>
    <w:rsid w:val="6B67435C"/>
    <w:rsid w:val="6F025467"/>
    <w:rsid w:val="6F400260"/>
    <w:rsid w:val="70641D64"/>
    <w:rsid w:val="70E65D9C"/>
    <w:rsid w:val="739D7208"/>
    <w:rsid w:val="74CC2977"/>
    <w:rsid w:val="77F163BB"/>
    <w:rsid w:val="7809655E"/>
    <w:rsid w:val="7C6369F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qFormat="1" w:uiPriority="99" w:semiHidden="0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FollowedHyperlink"/>
    <w:basedOn w:val="5"/>
    <w:unhideWhenUsed/>
    <w:qFormat/>
    <w:uiPriority w:val="99"/>
    <w:rPr>
      <w:color w:val="000000"/>
      <w:u w:val="none"/>
    </w:rPr>
  </w:style>
  <w:style w:type="character" w:styleId="8">
    <w:name w:val="Emphasis"/>
    <w:basedOn w:val="5"/>
    <w:qFormat/>
    <w:uiPriority w:val="20"/>
    <w:rPr>
      <w:i/>
    </w:rPr>
  </w:style>
  <w:style w:type="character" w:styleId="9">
    <w:name w:val="HTML Typewriter"/>
    <w:basedOn w:val="5"/>
    <w:unhideWhenUsed/>
    <w:qFormat/>
    <w:uiPriority w:val="99"/>
    <w:rPr>
      <w:rFonts w:ascii="Courier New" w:hAnsi="Courier New"/>
      <w:sz w:val="20"/>
    </w:rPr>
  </w:style>
  <w:style w:type="character" w:styleId="10">
    <w:name w:val="Hyperlink"/>
    <w:basedOn w:val="5"/>
    <w:unhideWhenUsed/>
    <w:qFormat/>
    <w:uiPriority w:val="99"/>
    <w:rPr>
      <w:color w:val="000000"/>
      <w:u w:val="none"/>
    </w:rPr>
  </w:style>
  <w:style w:type="character" w:customStyle="1" w:styleId="12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4</Pages>
  <Words>254</Words>
  <Characters>1454</Characters>
  <Lines>12</Lines>
  <Paragraphs>3</Paragraphs>
  <TotalTime>0</TotalTime>
  <ScaleCrop>false</ScaleCrop>
  <LinksUpToDate>false</LinksUpToDate>
  <CharactersWithSpaces>1705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2016-10-25T01:47:00Z</dcterms:created>
  <dc:creator>LENOVON</dc:creator>
  <cp:lastModifiedBy>Administrator</cp:lastModifiedBy>
  <dcterms:modified xsi:type="dcterms:W3CDTF">2016-11-22T01:48:55Z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